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28" w:rsidRDefault="00B62218" w:rsidP="00963149">
      <w:pPr>
        <w:jc w:val="center"/>
      </w:pPr>
      <w:r>
        <w:rPr>
          <w:rFonts w:asciiTheme="majorHAnsi" w:eastAsiaTheme="majorEastAsia" w:hAnsiTheme="majorHAnsi" w:cstheme="majorBidi"/>
          <w:caps/>
          <w:noProof/>
          <w:lang w:val="es-MX" w:eastAsia="es-MX" w:bidi="ar-SA"/>
        </w:rPr>
        <w:drawing>
          <wp:inline distT="0" distB="0" distL="0" distR="0">
            <wp:extent cx="3657600" cy="1198880"/>
            <wp:effectExtent l="19050" t="0" r="0" b="0"/>
            <wp:docPr id="6" name="2 Imagen" descr="DIM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DIMAR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328" w:rsidRDefault="002A1328"/>
    <w:p w:rsidR="002A1328" w:rsidRDefault="002A1328"/>
    <w:p w:rsidR="002A1328" w:rsidRDefault="002A1328"/>
    <w:p w:rsidR="00963149" w:rsidRDefault="00963149"/>
    <w:p w:rsidR="00963149" w:rsidRDefault="00963149"/>
    <w:p w:rsidR="00FA4ADF" w:rsidRDefault="00FA4ADF"/>
    <w:p w:rsidR="00FA4ADF" w:rsidRDefault="00FA4ADF"/>
    <w:p w:rsidR="00FA4ADF" w:rsidRDefault="00FA4ADF"/>
    <w:p w:rsidR="00963149" w:rsidRDefault="00963149"/>
    <w:tbl>
      <w:tblPr>
        <w:tblW w:w="5000" w:type="pct"/>
        <w:jc w:val="center"/>
        <w:tblLook w:val="04A0"/>
      </w:tblPr>
      <w:tblGrid>
        <w:gridCol w:w="9855"/>
      </w:tblGrid>
      <w:tr w:rsidR="002A1328" w:rsidTr="00963149">
        <w:trPr>
          <w:trHeight w:val="613"/>
          <w:jc w:val="center"/>
        </w:trPr>
        <w:tc>
          <w:tcPr>
            <w:tcW w:w="5000" w:type="pct"/>
          </w:tcPr>
          <w:p w:rsidR="002A1328" w:rsidRDefault="002A1328" w:rsidP="002A1328">
            <w:pPr>
              <w:pStyle w:val="Sinespaciado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2A1328" w:rsidTr="00963149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6228" w:themeColor="accent3" w:themeShade="80"/>
            </w:tcBorders>
            <w:vAlign w:val="center"/>
          </w:tcPr>
          <w:p w:rsidR="002A1328" w:rsidRPr="00071173" w:rsidRDefault="0012796C" w:rsidP="00F8777C">
            <w:pPr>
              <w:pStyle w:val="Sinespaciado"/>
              <w:jc w:val="center"/>
              <w:rPr>
                <w:rFonts w:asciiTheme="minorHAnsi" w:eastAsiaTheme="majorEastAsia" w:hAnsiTheme="minorHAnsi" w:cstheme="majorBidi"/>
                <w:sz w:val="80"/>
                <w:szCs w:val="80"/>
              </w:rPr>
            </w:pPr>
            <w:r>
              <w:rPr>
                <w:rFonts w:ascii="Arial" w:eastAsiaTheme="minorEastAsia" w:hAnsi="Arial" w:cs="Arial"/>
                <w:sz w:val="52"/>
                <w:szCs w:val="36"/>
              </w:rPr>
              <w:t>Procedimiento y Normas de Comunicación Interna</w:t>
            </w:r>
            <w:r w:rsidR="00750EE6">
              <w:rPr>
                <w:rFonts w:ascii="Arial" w:eastAsiaTheme="minorEastAsia" w:hAnsi="Arial" w:cs="Arial"/>
                <w:sz w:val="52"/>
                <w:szCs w:val="36"/>
              </w:rPr>
              <w:t xml:space="preserve"> para Personal de DIMAR</w:t>
            </w:r>
          </w:p>
        </w:tc>
      </w:tr>
      <w:tr w:rsidR="002A1328" w:rsidTr="00963149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6228" w:themeColor="accent3" w:themeShade="80"/>
            </w:tcBorders>
            <w:vAlign w:val="center"/>
          </w:tcPr>
          <w:p w:rsidR="002A1328" w:rsidRDefault="0012796C" w:rsidP="00595DC6">
            <w:pPr>
              <w:pStyle w:val="Sinespaciado"/>
              <w:jc w:val="center"/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>
              <w:rPr>
                <w:rFonts w:asciiTheme="minorHAnsi" w:eastAsiaTheme="majorEastAsia" w:hAnsiTheme="minorHAnsi" w:cstheme="majorBidi"/>
                <w:b/>
                <w:sz w:val="36"/>
                <w:szCs w:val="36"/>
              </w:rPr>
              <w:t xml:space="preserve">PE - </w:t>
            </w:r>
            <w:r w:rsidR="00595DC6">
              <w:rPr>
                <w:rFonts w:asciiTheme="minorHAnsi" w:eastAsiaTheme="majorEastAsia" w:hAnsiTheme="minorHAnsi" w:cstheme="majorBidi"/>
                <w:b/>
                <w:sz w:val="36"/>
                <w:szCs w:val="36"/>
              </w:rPr>
              <w:t>553</w:t>
            </w:r>
          </w:p>
        </w:tc>
      </w:tr>
      <w:tr w:rsidR="002A1328">
        <w:trPr>
          <w:trHeight w:val="360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Look w:val="04A0"/>
            </w:tblPr>
            <w:tblGrid>
              <w:gridCol w:w="9639"/>
            </w:tblGrid>
            <w:tr w:rsidR="005F1CBD" w:rsidTr="008A5120">
              <w:trPr>
                <w:trHeight w:val="360"/>
                <w:jc w:val="center"/>
              </w:trPr>
              <w:tc>
                <w:tcPr>
                  <w:tcW w:w="5000" w:type="pct"/>
                  <w:vAlign w:val="center"/>
                </w:tcPr>
                <w:p w:rsidR="005F1CBD" w:rsidRDefault="005F1CBD" w:rsidP="005F1CBD">
                  <w:pPr>
                    <w:pStyle w:val="Sinespaciado"/>
                    <w:jc w:val="center"/>
                  </w:pPr>
                  <w:r>
                    <w:t>REVISION 1</w:t>
                  </w:r>
                </w:p>
              </w:tc>
            </w:tr>
          </w:tbl>
          <w:p w:rsidR="005F1CBD" w:rsidRDefault="005F1CBD" w:rsidP="005F1CBD">
            <w:pPr>
              <w:jc w:val="center"/>
            </w:pPr>
            <w:r>
              <w:t>Julio de 2013</w:t>
            </w:r>
          </w:p>
          <w:p w:rsidR="005F1CBD" w:rsidRDefault="005F1CBD" w:rsidP="005F1CBD"/>
          <w:p w:rsidR="005F1CBD" w:rsidRDefault="005F1CBD" w:rsidP="005F1CBD"/>
          <w:tbl>
            <w:tblPr>
              <w:tblStyle w:val="Tablaconcuadrcula"/>
              <w:tblW w:w="0" w:type="auto"/>
              <w:tblInd w:w="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60"/>
              <w:gridCol w:w="425"/>
              <w:gridCol w:w="4536"/>
              <w:gridCol w:w="425"/>
            </w:tblGrid>
            <w:tr w:rsidR="005F1CBD" w:rsidTr="008A5120">
              <w:tc>
                <w:tcPr>
                  <w:tcW w:w="2660" w:type="dxa"/>
                  <w:tcBorders>
                    <w:right w:val="single" w:sz="4" w:space="0" w:color="auto"/>
                  </w:tcBorders>
                </w:tcPr>
                <w:p w:rsidR="005F1CBD" w:rsidRDefault="005F1CBD" w:rsidP="008A5120">
                  <w:pPr>
                    <w:jc w:val="right"/>
                  </w:pPr>
                  <w:r>
                    <w:t>COPIA CONTROLADA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CBD" w:rsidRDefault="005F1CBD" w:rsidP="008A5120"/>
              </w:tc>
              <w:tc>
                <w:tcPr>
                  <w:tcW w:w="45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F1CBD" w:rsidRDefault="005F1CBD" w:rsidP="008A5120">
                  <w:pPr>
                    <w:jc w:val="right"/>
                  </w:pPr>
                  <w:r>
                    <w:t>COPIA NO CONTROLADA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CBD" w:rsidRDefault="005F1CBD" w:rsidP="008A5120">
                  <w:r>
                    <w:t>x</w:t>
                  </w:r>
                </w:p>
              </w:tc>
            </w:tr>
          </w:tbl>
          <w:p w:rsidR="005F1CBD" w:rsidRDefault="005F1CBD" w:rsidP="005F1CBD"/>
          <w:p w:rsidR="005F1CBD" w:rsidRDefault="005F1CBD" w:rsidP="005F1CBD"/>
          <w:p w:rsidR="005F1CBD" w:rsidRDefault="005F1CBD" w:rsidP="005F1CBD"/>
          <w:p w:rsidR="005F1CBD" w:rsidRDefault="005F1CBD" w:rsidP="005F1CBD"/>
          <w:tbl>
            <w:tblPr>
              <w:tblStyle w:val="Tablaconcuadrcula"/>
              <w:tblW w:w="9634" w:type="dxa"/>
              <w:tblLook w:val="04A0"/>
            </w:tblPr>
            <w:tblGrid>
              <w:gridCol w:w="3085"/>
              <w:gridCol w:w="3402"/>
              <w:gridCol w:w="3147"/>
            </w:tblGrid>
            <w:tr w:rsidR="005F1CBD" w:rsidTr="005F1CBD">
              <w:tc>
                <w:tcPr>
                  <w:tcW w:w="3085" w:type="dxa"/>
                  <w:tcBorders>
                    <w:right w:val="single" w:sz="4" w:space="0" w:color="auto"/>
                  </w:tcBorders>
                </w:tcPr>
                <w:p w:rsidR="005F1CBD" w:rsidRDefault="005F1CBD" w:rsidP="008A5120">
                  <w:r>
                    <w:t>Elaborado por:</w:t>
                  </w:r>
                </w:p>
                <w:p w:rsidR="005F1CBD" w:rsidRDefault="005F1CBD" w:rsidP="008A5120"/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5F1CBD" w:rsidRDefault="005F1CBD" w:rsidP="008A5120">
                  <w:r>
                    <w:t>Revisado por:</w:t>
                  </w:r>
                </w:p>
                <w:p w:rsidR="005F1CBD" w:rsidRDefault="005F1CBD" w:rsidP="008A5120"/>
              </w:tc>
              <w:tc>
                <w:tcPr>
                  <w:tcW w:w="3147" w:type="dxa"/>
                </w:tcPr>
                <w:p w:rsidR="005F1CBD" w:rsidRDefault="005F1CBD" w:rsidP="008A5120">
                  <w:r>
                    <w:t>Aprobado por:</w:t>
                  </w:r>
                </w:p>
              </w:tc>
            </w:tr>
            <w:tr w:rsidR="005F1CBD" w:rsidTr="005F1CBD">
              <w:tc>
                <w:tcPr>
                  <w:tcW w:w="3085" w:type="dxa"/>
                  <w:tcBorders>
                    <w:right w:val="single" w:sz="4" w:space="0" w:color="auto"/>
                  </w:tcBorders>
                </w:tcPr>
                <w:p w:rsidR="005F1CBD" w:rsidRDefault="005F1CBD" w:rsidP="008A5120"/>
                <w:p w:rsidR="005F1CBD" w:rsidRDefault="005F1CBD" w:rsidP="008A5120"/>
                <w:p w:rsidR="005F1CBD" w:rsidRDefault="005F1CBD" w:rsidP="008A5120"/>
                <w:p w:rsidR="005F1CBD" w:rsidRDefault="005F1CBD" w:rsidP="008A5120"/>
                <w:p w:rsidR="005F1CBD" w:rsidRDefault="005F1CBD" w:rsidP="008A5120">
                  <w:r>
                    <w:t>Fecha: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5F1CBD" w:rsidRDefault="005F1CBD" w:rsidP="008A5120"/>
                <w:p w:rsidR="005F1CBD" w:rsidRDefault="005F1CBD" w:rsidP="008A5120"/>
                <w:p w:rsidR="005F1CBD" w:rsidRDefault="005F1CBD" w:rsidP="008A5120"/>
                <w:p w:rsidR="005F1CBD" w:rsidRDefault="005F1CBD" w:rsidP="008A5120"/>
                <w:p w:rsidR="005F1CBD" w:rsidRDefault="005F1CBD" w:rsidP="008A5120">
                  <w:r>
                    <w:t>Fecha:</w:t>
                  </w:r>
                </w:p>
              </w:tc>
              <w:tc>
                <w:tcPr>
                  <w:tcW w:w="3147" w:type="dxa"/>
                </w:tcPr>
                <w:p w:rsidR="005F1CBD" w:rsidRDefault="005F1CBD" w:rsidP="008A5120"/>
                <w:p w:rsidR="005F1CBD" w:rsidRDefault="005F1CBD" w:rsidP="008A5120"/>
                <w:p w:rsidR="005F1CBD" w:rsidRDefault="005F1CBD" w:rsidP="008A5120"/>
                <w:p w:rsidR="005F1CBD" w:rsidRDefault="005F1CBD" w:rsidP="008A5120"/>
                <w:p w:rsidR="005F1CBD" w:rsidRDefault="005F1CBD" w:rsidP="008A5120">
                  <w:r>
                    <w:t>Fecha:</w:t>
                  </w:r>
                </w:p>
              </w:tc>
            </w:tr>
          </w:tbl>
          <w:p w:rsidR="005F1CBD" w:rsidRDefault="005F1CBD" w:rsidP="005F1CBD"/>
          <w:p w:rsidR="005F1CBD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5F1CBD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5F1CBD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5F1CBD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5F1CBD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5F1CBD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5F1CBD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  <w:p w:rsidR="005F1CBD" w:rsidRPr="00071173" w:rsidRDefault="005F1CBD">
            <w:pPr>
              <w:pStyle w:val="Sinespaciad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71173" w:rsidRPr="00071173" w:rsidRDefault="00071173" w:rsidP="00071173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lastRenderedPageBreak/>
        <w:t>OBJETIVOS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El Procedimiento de Comunicaciones tiene por objetivo difundir los lineamientos para gestionar las comunicaciones internas y externas en Dimar LTDA.-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ALCANCES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Es aplicable a todas las áreas de la empresa, tanto en faena como en oficina central. Es aplicable a todas las comunicaciones en Dimar Ltda.-, tanto internas como externas.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RESPONSABILIDADES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Jefes de Áreas/ Secretaria de Gerencia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Recibir comunicaciones a través de los canales de comunicación definidos por la Empresa.</w:t>
      </w:r>
    </w:p>
    <w:p w:rsidR="00071173" w:rsidRPr="00071173" w:rsidRDefault="00071173" w:rsidP="00071173">
      <w:pPr>
        <w:tabs>
          <w:tab w:val="right" w:pos="8504"/>
        </w:tabs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Responder al “Agente Externo” por la comunicación realizada a la Empresa.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Derivar las comunicaciones al destinatario correspondiente.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Enviar las comunicaciones externas recibidas que tengan una eventual implicancia corporativa y que no sea posible identificar al destinatario,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>, a través de mail, indicando el objetivo de la comunicación e identificando al “agente externo” de acuerdo al punto 7.1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 xml:space="preserve">Secretaria Recepcionista 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Recibir comunicaciones a través de los canales de comunicación definidos por la empresa.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Derivar las comunicaciones a destinatario correspondiente.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Enviar las comunicaciones externas recibidas que tengan una eventual implicancia corporativa y que no sea posible identificar al destinatario,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>, a través de mail, indicando el objetivo de la comunicación e identificando al “agente externo” de acuerdo al punto 7.1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Facilitar las comunicaciones internas en la Oficina Central y las comunicaciones entre la Oficina Central y las obras.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 xml:space="preserve">Jefe de </w:t>
      </w:r>
      <w:r w:rsidR="00C81D55">
        <w:rPr>
          <w:rFonts w:asciiTheme="minorHAnsi" w:hAnsiTheme="minorHAnsi"/>
          <w:b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 xml:space="preserve"> (ante comunicaciones derivadas a él)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Evaluar el impacto de la situación que ha ocasionado la comunicación externa recibida.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Tipificar la comunicación de acuerdo al área correspondiente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Derivar la comunicación recibida al Gerente o Responsable de área que corresponda de acuerdo a la tipificación</w:t>
      </w:r>
    </w:p>
    <w:p w:rsidR="00071173" w:rsidRPr="00071173" w:rsidRDefault="00071173" w:rsidP="00071173">
      <w:pPr>
        <w:rPr>
          <w:rFonts w:asciiTheme="minorHAnsi" w:hAnsiTheme="minorHAnsi"/>
          <w:b/>
          <w:i/>
          <w:sz w:val="22"/>
          <w:szCs w:val="22"/>
        </w:rPr>
      </w:pPr>
      <w:r w:rsidRPr="00071173">
        <w:rPr>
          <w:rFonts w:asciiTheme="minorHAnsi" w:hAnsiTheme="minorHAnsi"/>
          <w:b/>
          <w:i/>
          <w:sz w:val="22"/>
          <w:szCs w:val="22"/>
        </w:rPr>
        <w:t>Hacer seguimiento de la comunicación externa relevante.</w:t>
      </w:r>
    </w:p>
    <w:p w:rsidR="00071173" w:rsidRPr="00071173" w:rsidRDefault="00071173" w:rsidP="00071173">
      <w:pPr>
        <w:rPr>
          <w:rFonts w:asciiTheme="minorHAnsi" w:hAnsiTheme="minorHAnsi"/>
          <w:b/>
          <w:i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Responsable de Área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Responder al “Agente Externo” por la comunicación realizada a la empresa. Informar a su superior del resultado de la comunicación relévate.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Jefe Administrativo (cuando existe en una obra)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Recibir las comunicaciones externas relativas a la faena, a través de los canales de comunicación definidos por la compañía.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Derivar las comunicaciones al destinatario correspondiente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Hacer llegar las comunicaciones externas recibidas que tengan una eventual implicancia corporativa y que no sea posible identificar al destinatario, al Profesional Residente y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 xml:space="preserve"> indicando el objetivo de la comunicación e identificando al “agente externo” de acuerdo al punto 7.1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Apoyar al Profesional Residente en la respuesta o solución de la comunicación recibida.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Facilitar las comunicaciones internas en la obra y las comunicaciones entre la obra y la Oficina Central.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lastRenderedPageBreak/>
        <w:t>Profesional Residente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Evaluar el impacto de la situación que ha ocasionado la comunicación externa hacia la obra, afecte a la Empresa, deberá dar a conocer dicha comunicación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>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Responder al “agente externo” por la comunicación realizada a la Obra.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Informar a  su superior del resultado de la comunicación.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Todo el personal de Dimar Ltda.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Responder a las comunicaciones recibidas.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DOCUMENTOS APLICABLES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No Aplica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TERMINOLOGÍA</w:t>
      </w:r>
    </w:p>
    <w:p w:rsidR="00071173" w:rsidRPr="00071173" w:rsidRDefault="00071173" w:rsidP="00071173">
      <w:pPr>
        <w:ind w:left="720"/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Agente Externo</w:t>
      </w:r>
      <w:r w:rsidRPr="00071173">
        <w:rPr>
          <w:rFonts w:asciiTheme="minorHAnsi" w:hAnsiTheme="minorHAnsi"/>
          <w:sz w:val="22"/>
          <w:szCs w:val="22"/>
        </w:rPr>
        <w:t>: Persona externa a la empresa que hace llegar una comunicación a Dimar Ltda.</w:t>
      </w:r>
    </w:p>
    <w:p w:rsidR="00071173" w:rsidRPr="00071173" w:rsidRDefault="00071173" w:rsidP="00071173">
      <w:pPr>
        <w:rPr>
          <w:rFonts w:asciiTheme="minorHAnsi" w:hAnsiTheme="minorHAnsi"/>
          <w:sz w:val="18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 xml:space="preserve">Comunicación: </w:t>
      </w:r>
      <w:r w:rsidRPr="00071173">
        <w:rPr>
          <w:rFonts w:asciiTheme="minorHAnsi" w:hAnsiTheme="minorHAnsi"/>
          <w:sz w:val="22"/>
          <w:szCs w:val="22"/>
        </w:rPr>
        <w:t>Toda comunicación interna o externa realizada en forma verbal o escrita y que tenga relación con el trabajo.</w:t>
      </w:r>
    </w:p>
    <w:p w:rsidR="00071173" w:rsidRPr="00071173" w:rsidRDefault="00071173" w:rsidP="00071173">
      <w:pPr>
        <w:rPr>
          <w:rFonts w:asciiTheme="minorHAnsi" w:hAnsiTheme="minorHAnsi"/>
          <w:sz w:val="18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 xml:space="preserve">Canales de Comunicación: </w:t>
      </w:r>
      <w:r w:rsidRPr="00071173">
        <w:rPr>
          <w:rFonts w:asciiTheme="minorHAnsi" w:hAnsiTheme="minorHAnsi"/>
          <w:sz w:val="22"/>
          <w:szCs w:val="22"/>
        </w:rPr>
        <w:t>Verbal, mail, teléfono, memorando, página web, revista, correspondencia interna (valija).</w:t>
      </w:r>
    </w:p>
    <w:p w:rsidR="00071173" w:rsidRPr="00071173" w:rsidRDefault="00071173" w:rsidP="00071173">
      <w:pPr>
        <w:rPr>
          <w:rFonts w:asciiTheme="minorHAnsi" w:hAnsiTheme="minorHAnsi"/>
          <w:sz w:val="18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Destinatario Final:</w:t>
      </w:r>
      <w:r w:rsidRPr="00071173">
        <w:rPr>
          <w:rFonts w:asciiTheme="minorHAnsi" w:hAnsiTheme="minorHAnsi"/>
          <w:sz w:val="22"/>
          <w:szCs w:val="22"/>
        </w:rPr>
        <w:t xml:space="preserve"> Persona encargada de responder a la comunicación. A continuación se presentan los Destinatarios Finales de las principales comunicaciones: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3827"/>
      </w:tblGrid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tabs>
                <w:tab w:val="center" w:pos="2053"/>
              </w:tabs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71173">
              <w:rPr>
                <w:rFonts w:asciiTheme="minorHAnsi" w:hAnsiTheme="minorHAnsi"/>
                <w:b/>
                <w:i/>
                <w:sz w:val="22"/>
                <w:szCs w:val="22"/>
              </w:rPr>
              <w:t>Ámbito de la Comunicación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71173">
              <w:rPr>
                <w:rFonts w:asciiTheme="minorHAnsi" w:hAnsiTheme="minorHAnsi"/>
                <w:b/>
                <w:i/>
                <w:sz w:val="22"/>
                <w:szCs w:val="22"/>
              </w:rPr>
              <w:t>Destinario Final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Estudio de Propuestas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 xml:space="preserve">Jefe de </w:t>
            </w:r>
            <w:r w:rsidR="00C81D55">
              <w:rPr>
                <w:rFonts w:asciiTheme="minorHAnsi" w:hAnsiTheme="minorHAnsi"/>
                <w:sz w:val="22"/>
                <w:szCs w:val="22"/>
              </w:rPr>
              <w:t>Estudios y Planificación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Informaciones generales corporativas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Gerente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Informaciones generales relativas a la faena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Profesionales Residentes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Materias relacionadas a los productos y servicios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Gerente /Profesional Residente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Materias relacionadas con Seguridad, Salud Ocupacional y Medio Ambiente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Prevención de Riesgos y Calidad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Materias relacionadas con temas de RR.HH Corporativos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Secretaria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Materias relacionadas con temas de faena de RR.HH. en Faena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Profesional Residente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Materias relacionadas con temas de tecnología de la información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 xml:space="preserve">Jefe de </w:t>
            </w:r>
            <w:r w:rsidR="00C81D55">
              <w:rPr>
                <w:rFonts w:asciiTheme="minorHAnsi" w:hAnsiTheme="minorHAnsi"/>
                <w:sz w:val="22"/>
                <w:szCs w:val="22"/>
              </w:rPr>
              <w:t>Estudios y Planificación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Materias relacionadas con temas financiero contables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Necesidades detectadas en los procesos en materias de Calidad, Ambiente, Seguridad y Salud Ocupacional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Gerente/ Profesional Residente/ Encargado de Calidad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Reclamos de Áreas de Negocio y/o Clientes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 xml:space="preserve">Jefe de </w:t>
            </w:r>
            <w:r w:rsidR="00C81D55">
              <w:rPr>
                <w:rFonts w:asciiTheme="minorHAnsi" w:hAnsiTheme="minorHAnsi"/>
                <w:sz w:val="22"/>
                <w:szCs w:val="22"/>
              </w:rPr>
              <w:t>Estudios y Planificación</w:t>
            </w:r>
            <w:r w:rsidRPr="00071173">
              <w:rPr>
                <w:rFonts w:asciiTheme="minorHAnsi" w:hAnsiTheme="minorHAnsi"/>
                <w:sz w:val="22"/>
                <w:szCs w:val="22"/>
              </w:rPr>
              <w:t xml:space="preserve"> / Gerente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Materias relacionadas a Seguro (toma de Seguro o Siniestro)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 xml:space="preserve">Jefe de </w:t>
            </w:r>
            <w:r w:rsidR="00C81D55">
              <w:rPr>
                <w:rFonts w:asciiTheme="minorHAnsi" w:hAnsiTheme="minorHAnsi"/>
                <w:sz w:val="22"/>
                <w:szCs w:val="22"/>
              </w:rPr>
              <w:t>Estudios y Planificación</w:t>
            </w:r>
          </w:p>
        </w:tc>
      </w:tr>
      <w:tr w:rsidR="00071173" w:rsidRPr="00071173" w:rsidTr="00071173">
        <w:tc>
          <w:tcPr>
            <w:tcW w:w="538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 xml:space="preserve">Materias Legales </w:t>
            </w:r>
          </w:p>
        </w:tc>
        <w:tc>
          <w:tcPr>
            <w:tcW w:w="3827" w:type="dxa"/>
          </w:tcPr>
          <w:p w:rsidR="00071173" w:rsidRPr="00071173" w:rsidRDefault="00071173" w:rsidP="00DA4D53">
            <w:pPr>
              <w:rPr>
                <w:rFonts w:asciiTheme="minorHAnsi" w:hAnsiTheme="minorHAnsi"/>
                <w:sz w:val="22"/>
                <w:szCs w:val="22"/>
              </w:rPr>
            </w:pPr>
            <w:r w:rsidRPr="00071173">
              <w:rPr>
                <w:rFonts w:asciiTheme="minorHAnsi" w:hAnsiTheme="minorHAnsi"/>
                <w:sz w:val="22"/>
                <w:szCs w:val="22"/>
              </w:rPr>
              <w:t>Gerente</w:t>
            </w:r>
          </w:p>
        </w:tc>
      </w:tr>
    </w:tbl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Emisor</w:t>
      </w:r>
      <w:r w:rsidRPr="00071173">
        <w:rPr>
          <w:rFonts w:asciiTheme="minorHAnsi" w:hAnsiTheme="minorHAnsi"/>
          <w:sz w:val="22"/>
          <w:szCs w:val="22"/>
        </w:rPr>
        <w:t>: Sujeto que emite una comunicación iniciando el proceso de comunicación relacionada al trabajo.</w:t>
      </w:r>
    </w:p>
    <w:p w:rsidR="00071173" w:rsidRPr="00071173" w:rsidRDefault="00071173" w:rsidP="00071173">
      <w:pPr>
        <w:rPr>
          <w:rFonts w:asciiTheme="minorHAnsi" w:hAnsiTheme="minorHAnsi"/>
          <w:sz w:val="18"/>
          <w:szCs w:val="22"/>
        </w:rPr>
      </w:pPr>
    </w:p>
    <w:p w:rsid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Implicancias corporativas/ Comunicaciones relevantes:</w:t>
      </w:r>
      <w:r w:rsidRPr="00071173">
        <w:rPr>
          <w:rFonts w:asciiTheme="minorHAnsi" w:hAnsiTheme="minorHAnsi"/>
          <w:sz w:val="22"/>
          <w:szCs w:val="22"/>
        </w:rPr>
        <w:t xml:space="preserve"> Consecuencias que pudieran causar directa o indirectamente efectos en la operación, gestión o imagen de la empresa en su conjunto.</w:t>
      </w:r>
    </w:p>
    <w:p w:rsidR="00071173" w:rsidRPr="00071173" w:rsidRDefault="00071173" w:rsidP="00071173">
      <w:pPr>
        <w:rPr>
          <w:rFonts w:asciiTheme="minorHAnsi" w:hAnsiTheme="minorHAnsi"/>
          <w:sz w:val="18"/>
          <w:szCs w:val="22"/>
        </w:rPr>
      </w:pPr>
    </w:p>
    <w:p w:rsid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Receptor</w:t>
      </w:r>
      <w:r w:rsidRPr="00071173">
        <w:rPr>
          <w:rFonts w:asciiTheme="minorHAnsi" w:hAnsiTheme="minorHAnsi"/>
          <w:sz w:val="22"/>
          <w:szCs w:val="22"/>
        </w:rPr>
        <w:t>: Sujeto que recibe una comunicación relacionada al trabajo</w:t>
      </w:r>
    </w:p>
    <w:p w:rsidR="00071173" w:rsidRPr="00071173" w:rsidRDefault="00071173" w:rsidP="00071173">
      <w:pPr>
        <w:rPr>
          <w:rFonts w:asciiTheme="minorHAnsi" w:hAnsiTheme="minorHAnsi"/>
          <w:sz w:val="18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Responsable de Área:</w:t>
      </w:r>
      <w:r w:rsidRPr="00071173">
        <w:rPr>
          <w:rFonts w:asciiTheme="minorHAnsi" w:hAnsiTheme="minorHAnsi"/>
          <w:sz w:val="22"/>
          <w:szCs w:val="22"/>
        </w:rPr>
        <w:t xml:space="preserve"> Gerente,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>, Profesional Residente, Jefe de Área o quien deba dar cuenta de la gestión de un área de la Empresa.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EQUIPOS Y HERRAMIENTAS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No Aplica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0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ACTIVIDADES DEL PROCEDIMIENTO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numPr>
          <w:ilvl w:val="1"/>
          <w:numId w:val="10"/>
        </w:numPr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Recepción de Comunicaciones Externas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Las comunicaciones que ingresen a la empresa podrán recibirse en forma escrita o verbal, a través de los canales de comunicación existentes en la empresa. 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En las oficinas centrales las comunicaciones externas serán recibidas principalmente por la Secretaria de Gerencia o Recepcionista o cualquier persona presente de la empresa (en este último caso debe derivarse de acuerdo a lo estipulado en el presente procedimiento). En obra, se espera que sean recibidos por el Jefe Administrativo.</w:t>
      </w:r>
    </w:p>
    <w:p w:rsidR="00C81D55" w:rsidRDefault="00071173" w:rsidP="00071173">
      <w:pPr>
        <w:rPr>
          <w:rFonts w:asciiTheme="minorHAnsi" w:hAnsiTheme="minorHAnsi"/>
          <w:sz w:val="22"/>
          <w:szCs w:val="22"/>
        </w:rPr>
      </w:pPr>
      <w:r w:rsidRPr="00C81D55">
        <w:rPr>
          <w:rFonts w:asciiTheme="minorHAnsi" w:hAnsiTheme="minorHAnsi"/>
          <w:sz w:val="22"/>
          <w:szCs w:val="22"/>
          <w:u w:val="single"/>
        </w:rPr>
        <w:t>Comunicaciones referentes a materias corporativas y sin clara identificación de destinatario:</w:t>
      </w:r>
      <w:r w:rsidRPr="00071173">
        <w:rPr>
          <w:rFonts w:asciiTheme="minorHAnsi" w:hAnsiTheme="minorHAnsi"/>
          <w:sz w:val="22"/>
          <w:szCs w:val="22"/>
        </w:rPr>
        <w:t xml:space="preserve"> Todas estas comunicaciones deberán enviarse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 xml:space="preserve">, a través de un mail, con copia al Profesional Residente, indicando el objetivo de la comunicación e identificando al “agente externo” </w:t>
      </w:r>
      <w:r w:rsidR="00C81D55">
        <w:rPr>
          <w:rFonts w:asciiTheme="minorHAnsi" w:hAnsiTheme="minorHAnsi"/>
          <w:sz w:val="22"/>
          <w:szCs w:val="22"/>
        </w:rPr>
        <w:t>según los puntos indicados a continuación en este aparatado.</w:t>
      </w:r>
    </w:p>
    <w:p w:rsidR="00C81D55" w:rsidRDefault="00071173" w:rsidP="00071173">
      <w:pPr>
        <w:rPr>
          <w:rFonts w:asciiTheme="minorHAnsi" w:hAnsiTheme="minorHAnsi"/>
          <w:sz w:val="22"/>
          <w:szCs w:val="22"/>
        </w:rPr>
      </w:pPr>
      <w:r w:rsidRPr="00C81D55">
        <w:rPr>
          <w:rFonts w:asciiTheme="minorHAnsi" w:hAnsiTheme="minorHAnsi"/>
          <w:sz w:val="22"/>
          <w:szCs w:val="22"/>
          <w:u w:val="single"/>
        </w:rPr>
        <w:t>Comunicaciones referentes a materias específicas de Obra</w:t>
      </w:r>
      <w:r w:rsidRPr="00071173">
        <w:rPr>
          <w:rFonts w:asciiTheme="minorHAnsi" w:hAnsiTheme="minorHAnsi"/>
          <w:sz w:val="22"/>
          <w:szCs w:val="22"/>
        </w:rPr>
        <w:t>: Todas estas comunicaciones externas deberán remitirse al Profesional Residente de la Obra a través de un mail, explicando el objetivo de la comunicación e identificando al “agente externo”</w:t>
      </w:r>
      <w:r w:rsidR="00C81D55">
        <w:rPr>
          <w:rFonts w:asciiTheme="minorHAnsi" w:hAnsiTheme="minorHAnsi"/>
          <w:sz w:val="22"/>
          <w:szCs w:val="22"/>
        </w:rPr>
        <w:t>.</w:t>
      </w:r>
    </w:p>
    <w:p w:rsidR="00C81D55" w:rsidRDefault="00C81D55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Se deberá tomar nota de los datos del “agente externo” de acuerdo a los siguientes puntos: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C81D55" w:rsidRDefault="00071173" w:rsidP="00C81D55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C81D55">
        <w:rPr>
          <w:rFonts w:asciiTheme="minorHAnsi" w:hAnsiTheme="minorHAnsi"/>
          <w:sz w:val="22"/>
          <w:szCs w:val="22"/>
        </w:rPr>
        <w:t>Empresa a la que lo representa</w:t>
      </w:r>
    </w:p>
    <w:p w:rsidR="00071173" w:rsidRPr="00C81D55" w:rsidRDefault="00071173" w:rsidP="00C81D55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C81D55">
        <w:rPr>
          <w:rFonts w:asciiTheme="minorHAnsi" w:hAnsiTheme="minorHAnsi"/>
          <w:sz w:val="22"/>
          <w:szCs w:val="22"/>
        </w:rPr>
        <w:t>Nombre completo</w:t>
      </w:r>
    </w:p>
    <w:p w:rsidR="00071173" w:rsidRPr="00C81D55" w:rsidRDefault="00071173" w:rsidP="00C81D55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C81D55">
        <w:rPr>
          <w:rFonts w:asciiTheme="minorHAnsi" w:hAnsiTheme="minorHAnsi"/>
          <w:sz w:val="22"/>
          <w:szCs w:val="22"/>
        </w:rPr>
        <w:t>Teléfonos de contacto</w:t>
      </w:r>
    </w:p>
    <w:p w:rsidR="00071173" w:rsidRPr="00C81D55" w:rsidRDefault="00071173" w:rsidP="00C81D55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C81D55">
        <w:rPr>
          <w:rFonts w:asciiTheme="minorHAnsi" w:hAnsiTheme="minorHAnsi"/>
          <w:sz w:val="22"/>
          <w:szCs w:val="22"/>
        </w:rPr>
        <w:t>e-mail corporativo</w:t>
      </w:r>
    </w:p>
    <w:p w:rsidR="00071173" w:rsidRPr="00C81D55" w:rsidRDefault="00071173" w:rsidP="00C81D55">
      <w:pPr>
        <w:pStyle w:val="Prrafodelista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C81D55">
        <w:rPr>
          <w:rFonts w:asciiTheme="minorHAnsi" w:hAnsiTheme="minorHAnsi"/>
          <w:sz w:val="22"/>
          <w:szCs w:val="22"/>
        </w:rPr>
        <w:t>Región y comuna de residencia</w:t>
      </w:r>
    </w:p>
    <w:p w:rsidR="00071173" w:rsidRPr="00071173" w:rsidRDefault="00071173" w:rsidP="00071173">
      <w:pPr>
        <w:ind w:firstLine="709"/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En todo  momento, las comunicaciones desde o hacia el exterior de Dimar Ltda., deberán realizarse con un leguaje respetuoso y cordial.</w:t>
      </w:r>
    </w:p>
    <w:p w:rsidR="00071173" w:rsidRDefault="00071173" w:rsidP="00071173">
      <w:pPr>
        <w:ind w:left="709"/>
        <w:rPr>
          <w:rFonts w:asciiTheme="minorHAnsi" w:hAnsiTheme="minorHAnsi"/>
          <w:sz w:val="22"/>
          <w:szCs w:val="22"/>
        </w:rPr>
      </w:pPr>
    </w:p>
    <w:p w:rsidR="00071173" w:rsidRDefault="00071173" w:rsidP="00071173">
      <w:pPr>
        <w:ind w:left="709"/>
        <w:rPr>
          <w:rFonts w:asciiTheme="minorHAnsi" w:hAnsiTheme="minorHAnsi"/>
          <w:sz w:val="22"/>
          <w:szCs w:val="22"/>
        </w:rPr>
      </w:pPr>
    </w:p>
    <w:p w:rsidR="00071173" w:rsidRDefault="00071173" w:rsidP="00071173">
      <w:pPr>
        <w:ind w:left="709"/>
        <w:rPr>
          <w:rFonts w:asciiTheme="minorHAnsi" w:hAnsiTheme="minorHAnsi"/>
          <w:sz w:val="22"/>
          <w:szCs w:val="22"/>
        </w:rPr>
      </w:pPr>
    </w:p>
    <w:p w:rsidR="00071173" w:rsidRDefault="00071173" w:rsidP="00071173">
      <w:pPr>
        <w:ind w:left="709"/>
        <w:rPr>
          <w:rFonts w:asciiTheme="minorHAnsi" w:hAnsiTheme="minorHAnsi"/>
          <w:sz w:val="22"/>
          <w:szCs w:val="22"/>
        </w:rPr>
      </w:pPr>
    </w:p>
    <w:p w:rsidR="00071173" w:rsidRDefault="00071173" w:rsidP="00071173">
      <w:pPr>
        <w:ind w:left="709"/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ind w:left="709"/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1"/>
          <w:numId w:val="10"/>
        </w:numPr>
        <w:ind w:hanging="795"/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Derivación de Comunicaciones Externas</w:t>
      </w:r>
    </w:p>
    <w:p w:rsidR="00071173" w:rsidRPr="00071173" w:rsidRDefault="00071173" w:rsidP="00071173">
      <w:pPr>
        <w:ind w:left="795"/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Comunicaciones referentes a materias corporativas y que no identifique destinatario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Al recepcionar la comunicación de ámbito corporativo en la empresa, por los medios de comunicación existentes, deberá derivarse al Gerente con copia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>, a través de un mail, con todos los antecedentes del caso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El Gerente analizará la comunicación y su impacto en la empresa, derivándola al responsable del área que corresponda solucionar o responder.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Comunicaciones referentes a materias corporativas y con identificación clara del destinatario.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Se deberá derivar la comunicación al destinatario.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1"/>
          <w:numId w:val="10"/>
        </w:numPr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Comunicaciones  referentes a materias especificas de obra</w:t>
      </w:r>
    </w:p>
    <w:p w:rsidR="00071173" w:rsidRPr="00071173" w:rsidRDefault="00071173" w:rsidP="00071173">
      <w:pPr>
        <w:ind w:left="795"/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Al recepcionar la comunicación relativa a la Obra, por los medios de comunicación existentes, deberá derivarse al Profesional Residente correspondiente a través de un mail con los antecedentes del caso.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El Profesional Residente analizará la comunicación y su impacto en la obra/empresa. En el caso que revista implicancias corporativas y que no sea posible ser abordada en obra, derivará la comunicación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>, de lo contrario, deberá responder o solucionar la situación que dio ocasión a la comunicación.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7.4       Tipificación de Comunicaciones Externas Referentes a Materias Corporativas y Sin Clara Identificación de Destino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               7.4.1      El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 xml:space="preserve"> tipificará por áreas las comunicaciones externas que reciba “referentes a materias corporativas y sin clara identificación de destinatario”.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7.5           Respuesta de Comunicaciones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Cada comunicación externa recibida en la empresa debe ser respondida por el destinatario fi</w:t>
      </w:r>
      <w:r w:rsidR="00C81D55">
        <w:rPr>
          <w:rFonts w:asciiTheme="minorHAnsi" w:hAnsiTheme="minorHAnsi"/>
          <w:sz w:val="22"/>
          <w:szCs w:val="22"/>
        </w:rPr>
        <w:t>n</w:t>
      </w:r>
      <w:r w:rsidRPr="00071173">
        <w:rPr>
          <w:rFonts w:asciiTheme="minorHAnsi" w:hAnsiTheme="minorHAnsi"/>
          <w:sz w:val="22"/>
          <w:szCs w:val="22"/>
        </w:rPr>
        <w:t>al, en forma escrita al emisor.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Cada comunicación interna que se produzca en la empresa y que tenga relación con el trabajo, debe ser respondida, ya sea con información requerida, o bien acusando recibo de la comunicación.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7.6</w:t>
      </w:r>
      <w:r w:rsidRPr="00071173">
        <w:rPr>
          <w:rFonts w:asciiTheme="minorHAnsi" w:hAnsiTheme="minorHAnsi"/>
          <w:sz w:val="22"/>
          <w:szCs w:val="22"/>
        </w:rPr>
        <w:t xml:space="preserve">           </w:t>
      </w:r>
      <w:r w:rsidRPr="00071173">
        <w:rPr>
          <w:rFonts w:asciiTheme="minorHAnsi" w:hAnsiTheme="minorHAnsi"/>
          <w:b/>
          <w:sz w:val="22"/>
          <w:szCs w:val="22"/>
        </w:rPr>
        <w:t>Seguimiento de la Comunicación Externa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 xml:space="preserve">            7.6.1           Comunicaciones referentes a materias corporativas: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El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 xml:space="preserve"> realizará un seguimiento a la respuesta o solución de las comunicaciones externas derivadas a los responsables de área.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 xml:space="preserve">            7.6.2           Comunicaciones referentes a materias especificas de Obra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El Profesional Residente realizará seguimiento a la respuesta o solución de las comunicaciones externas recibidas en obra.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El profesional Residente informará a la Gerencia los temas relevantes resultantes de este proceso. Las materias de administración y gestión deberán ser informadas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>.</w:t>
      </w:r>
    </w:p>
    <w:p w:rsid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7.7            Comunicación Interna</w:t>
      </w:r>
    </w:p>
    <w:p w:rsidR="00071173" w:rsidRPr="00071173" w:rsidRDefault="00071173" w:rsidP="00071173">
      <w:pPr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Toda Comunicación que implique una respuesta/decisión que impacte los procesos de administración y gestión de la empresa deberá ser hecha en forma escrita. Asimismo, las respuestas a estas comunicaciones, también deben realizarse en forma escrita.</w:t>
      </w:r>
    </w:p>
    <w:p w:rsidR="00071173" w:rsidRPr="00071173" w:rsidRDefault="00071173" w:rsidP="00071173">
      <w:pPr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Las comunicaciones al interior de Dimar Ltda., deberán realizarse con copia a todas las personas que, por procedimiento o autoridad deban estar en conocimiento de estas.</w:t>
      </w:r>
    </w:p>
    <w:p w:rsidR="00071173" w:rsidRDefault="00071173" w:rsidP="00071173">
      <w:pPr>
        <w:rPr>
          <w:rFonts w:asciiTheme="minorHAnsi" w:hAnsiTheme="minorHAnsi"/>
          <w:sz w:val="22"/>
          <w:szCs w:val="22"/>
        </w:rPr>
      </w:pPr>
    </w:p>
    <w:p w:rsidR="00071173" w:rsidRPr="00071173" w:rsidRDefault="00071173" w:rsidP="00071173">
      <w:pPr>
        <w:numPr>
          <w:ilvl w:val="0"/>
          <w:numId w:val="10"/>
        </w:numPr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071173">
        <w:rPr>
          <w:rFonts w:asciiTheme="minorHAnsi" w:hAnsiTheme="minorHAnsi"/>
          <w:b/>
          <w:sz w:val="22"/>
          <w:szCs w:val="22"/>
        </w:rPr>
        <w:t>REGISTROS</w:t>
      </w:r>
    </w:p>
    <w:p w:rsidR="00071173" w:rsidRPr="00071173" w:rsidRDefault="00071173" w:rsidP="00071173">
      <w:pPr>
        <w:ind w:left="567" w:firstLine="153"/>
        <w:rPr>
          <w:rFonts w:asciiTheme="minorHAnsi" w:hAnsiTheme="minorHAnsi"/>
          <w:b/>
          <w:sz w:val="22"/>
          <w:szCs w:val="22"/>
        </w:rPr>
      </w:pPr>
    </w:p>
    <w:p w:rsidR="00071173" w:rsidRPr="00071173" w:rsidRDefault="00071173" w:rsidP="00071173">
      <w:pPr>
        <w:numPr>
          <w:ilvl w:val="1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Mails, memorandos, cartas.</w:t>
      </w:r>
    </w:p>
    <w:p w:rsidR="00071173" w:rsidRPr="00071173" w:rsidRDefault="00071173" w:rsidP="00071173">
      <w:pPr>
        <w:numPr>
          <w:ilvl w:val="1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 xml:space="preserve">Mail informativo de comunicaciones externas al Jefe de </w:t>
      </w:r>
      <w:r w:rsidR="00C81D55">
        <w:rPr>
          <w:rFonts w:asciiTheme="minorHAnsi" w:hAnsiTheme="minorHAnsi"/>
          <w:sz w:val="22"/>
          <w:szCs w:val="22"/>
        </w:rPr>
        <w:t>Estudios y Planificación</w:t>
      </w:r>
      <w:r w:rsidRPr="00071173">
        <w:rPr>
          <w:rFonts w:asciiTheme="minorHAnsi" w:hAnsiTheme="minorHAnsi"/>
          <w:sz w:val="22"/>
          <w:szCs w:val="22"/>
        </w:rPr>
        <w:t xml:space="preserve"> o Profesional Residente, según sea el caso</w:t>
      </w:r>
    </w:p>
    <w:p w:rsidR="00071173" w:rsidRPr="00071173" w:rsidRDefault="00071173" w:rsidP="00071173">
      <w:pPr>
        <w:numPr>
          <w:ilvl w:val="1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Registro de Recepción de Comunicación escrita.</w:t>
      </w:r>
      <w:r w:rsidR="00C81D55" w:rsidRPr="00C81D55">
        <w:rPr>
          <w:rFonts w:asciiTheme="minorHAnsi" w:hAnsiTheme="minorHAnsi"/>
          <w:sz w:val="22"/>
          <w:szCs w:val="22"/>
        </w:rPr>
        <w:t xml:space="preserve"> </w:t>
      </w:r>
      <w:r w:rsidR="00C81D55">
        <w:rPr>
          <w:rFonts w:asciiTheme="minorHAnsi" w:hAnsiTheme="minorHAnsi"/>
          <w:sz w:val="22"/>
          <w:szCs w:val="22"/>
        </w:rPr>
        <w:t>(comprobantes, actas, otros)</w:t>
      </w:r>
    </w:p>
    <w:p w:rsidR="00071173" w:rsidRDefault="00071173" w:rsidP="00071173">
      <w:pPr>
        <w:numPr>
          <w:ilvl w:val="1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071173">
        <w:rPr>
          <w:rFonts w:asciiTheme="minorHAnsi" w:hAnsiTheme="minorHAnsi"/>
          <w:sz w:val="22"/>
          <w:szCs w:val="22"/>
        </w:rPr>
        <w:t>Registro de envío de Comunicación escrita.</w:t>
      </w:r>
      <w:r w:rsidR="00C81D55">
        <w:rPr>
          <w:rFonts w:asciiTheme="minorHAnsi" w:hAnsiTheme="minorHAnsi"/>
          <w:sz w:val="22"/>
          <w:szCs w:val="22"/>
        </w:rPr>
        <w:t xml:space="preserve"> (comprobantes, actas, otros)</w:t>
      </w: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Pr="00071173" w:rsidRDefault="005F1CBD" w:rsidP="005F1CBD">
      <w:pPr>
        <w:jc w:val="both"/>
        <w:rPr>
          <w:rFonts w:asciiTheme="minorHAnsi" w:hAnsiTheme="minorHAnsi"/>
          <w:sz w:val="22"/>
          <w:szCs w:val="22"/>
        </w:rPr>
      </w:pPr>
    </w:p>
    <w:p w:rsidR="005F1CBD" w:rsidRPr="006D5FD1" w:rsidRDefault="005F1CBD" w:rsidP="005F1CBD">
      <w:pPr>
        <w:pStyle w:val="Encabezado"/>
        <w:numPr>
          <w:ilvl w:val="0"/>
          <w:numId w:val="10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Control de Cambios</w:t>
      </w:r>
    </w:p>
    <w:p w:rsidR="005F1CBD" w:rsidRDefault="005F1CBD" w:rsidP="005F1CBD">
      <w:pPr>
        <w:pStyle w:val="Encabezado"/>
        <w:tabs>
          <w:tab w:val="clear" w:pos="4252"/>
          <w:tab w:val="clear" w:pos="8504"/>
          <w:tab w:val="center" w:pos="4153"/>
          <w:tab w:val="right" w:pos="8306"/>
        </w:tabs>
        <w:ind w:left="360"/>
        <w:jc w:val="both"/>
        <w:rPr>
          <w:rFonts w:ascii="Calibri" w:hAnsi="Calibri"/>
          <w:b/>
        </w:rPr>
      </w:pPr>
    </w:p>
    <w:tbl>
      <w:tblPr>
        <w:tblW w:w="9403" w:type="dxa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60"/>
        <w:gridCol w:w="50"/>
        <w:gridCol w:w="1519"/>
        <w:gridCol w:w="1337"/>
        <w:gridCol w:w="1748"/>
        <w:gridCol w:w="2289"/>
      </w:tblGrid>
      <w:tr w:rsidR="005F1CBD" w:rsidRPr="003F6E46" w:rsidTr="005F1CBD">
        <w:trPr>
          <w:cantSplit/>
          <w:trHeight w:val="451"/>
          <w:jc w:val="center"/>
        </w:trPr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BD" w:rsidRPr="00271308" w:rsidRDefault="005F1CBD" w:rsidP="008A5120">
            <w:pPr>
              <w:rPr>
                <w:rFonts w:ascii="Calibri" w:hAnsi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szCs w:val="22"/>
              </w:rPr>
              <w:t>Normas de Comunicación Interna para el Personal de DIMAR</w:t>
            </w:r>
          </w:p>
        </w:tc>
        <w:tc>
          <w:tcPr>
            <w:tcW w:w="4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1CBD" w:rsidRPr="003F6E46" w:rsidRDefault="005F1CBD" w:rsidP="008A512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1308">
              <w:rPr>
                <w:rFonts w:ascii="Calibri" w:hAnsi="Calibri"/>
                <w:b/>
                <w:sz w:val="28"/>
                <w:szCs w:val="22"/>
              </w:rPr>
              <w:t>CONTROL DE CAMBIOS</w:t>
            </w:r>
          </w:p>
        </w:tc>
        <w:tc>
          <w:tcPr>
            <w:tcW w:w="2289" w:type="dxa"/>
            <w:vAlign w:val="center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MX"/>
              </w:rPr>
              <w:t>COD:PE-553</w:t>
            </w:r>
          </w:p>
        </w:tc>
      </w:tr>
      <w:tr w:rsidR="005F1CBD" w:rsidRPr="003F6E46" w:rsidTr="005F1CBD">
        <w:trPr>
          <w:cantSplit/>
          <w:trHeight w:val="464"/>
          <w:jc w:val="center"/>
        </w:trPr>
        <w:tc>
          <w:tcPr>
            <w:tcW w:w="2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BD" w:rsidRPr="003F6E46" w:rsidRDefault="005F1CBD" w:rsidP="008A51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60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F1CBD" w:rsidRPr="003F6E46" w:rsidRDefault="005F1CBD" w:rsidP="008A51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89" w:type="dxa"/>
            <w:vAlign w:val="center"/>
          </w:tcPr>
          <w:p w:rsidR="005F1CBD" w:rsidRPr="003F6E46" w:rsidRDefault="005F1CBD" w:rsidP="008A5120">
            <w:pPr>
              <w:pStyle w:val="Ttulo2"/>
              <w:spacing w:before="0"/>
              <w:rPr>
                <w:rFonts w:ascii="Calibri" w:hAnsi="Calibri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620"/>
          <w:jc w:val="center"/>
        </w:trPr>
        <w:tc>
          <w:tcPr>
            <w:tcW w:w="2460" w:type="dxa"/>
            <w:shd w:val="clear" w:color="auto" w:fill="F3F3F3"/>
            <w:vAlign w:val="center"/>
          </w:tcPr>
          <w:p w:rsidR="005F1CBD" w:rsidRPr="003F6E46" w:rsidRDefault="005F1CBD" w:rsidP="008A512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6E46">
              <w:rPr>
                <w:rFonts w:ascii="Calibri" w:hAnsi="Calibri"/>
                <w:b/>
                <w:sz w:val="22"/>
                <w:szCs w:val="22"/>
              </w:rPr>
              <w:t>Fecha</w:t>
            </w:r>
          </w:p>
        </w:tc>
        <w:tc>
          <w:tcPr>
            <w:tcW w:w="1569" w:type="dxa"/>
            <w:gridSpan w:val="2"/>
            <w:shd w:val="clear" w:color="auto" w:fill="F3F3F3"/>
            <w:vAlign w:val="center"/>
          </w:tcPr>
          <w:p w:rsidR="005F1CBD" w:rsidRPr="003F6E46" w:rsidRDefault="005F1CBD" w:rsidP="008A512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6E46">
              <w:rPr>
                <w:rFonts w:ascii="Calibri" w:hAnsi="Calibri"/>
                <w:b/>
                <w:sz w:val="22"/>
                <w:szCs w:val="22"/>
              </w:rPr>
              <w:t>Capitulo o Sub capitulo</w:t>
            </w:r>
          </w:p>
        </w:tc>
        <w:tc>
          <w:tcPr>
            <w:tcW w:w="1337" w:type="dxa"/>
            <w:shd w:val="clear" w:color="auto" w:fill="F3F3F3"/>
            <w:vAlign w:val="center"/>
          </w:tcPr>
          <w:p w:rsidR="005F1CBD" w:rsidRPr="003F6E46" w:rsidRDefault="005F1CBD" w:rsidP="008A512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6E46">
              <w:rPr>
                <w:rFonts w:ascii="Calibri" w:hAnsi="Calibri"/>
                <w:b/>
                <w:sz w:val="22"/>
                <w:szCs w:val="22"/>
              </w:rPr>
              <w:t xml:space="preserve">Versión </w:t>
            </w:r>
          </w:p>
        </w:tc>
        <w:tc>
          <w:tcPr>
            <w:tcW w:w="4037" w:type="dxa"/>
            <w:gridSpan w:val="2"/>
            <w:shd w:val="clear" w:color="auto" w:fill="F3F3F3"/>
            <w:vAlign w:val="center"/>
          </w:tcPr>
          <w:p w:rsidR="005F1CBD" w:rsidRPr="003F6E46" w:rsidRDefault="005F1CBD" w:rsidP="008A512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F6E46">
              <w:rPr>
                <w:rFonts w:ascii="Calibri" w:hAnsi="Calibri"/>
                <w:b/>
                <w:sz w:val="22"/>
                <w:szCs w:val="22"/>
              </w:rPr>
              <w:t>Descripción de la modificación</w:t>
            </w: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1CBD" w:rsidRPr="003F6E46" w:rsidTr="005F1CBD">
        <w:tblPrEx>
          <w:tblCellMar>
            <w:left w:w="108" w:type="dxa"/>
            <w:right w:w="108" w:type="dxa"/>
          </w:tblCellMar>
          <w:tblLook w:val="01E0"/>
        </w:tblPrEx>
        <w:trPr>
          <w:trHeight w:val="567"/>
          <w:jc w:val="center"/>
        </w:trPr>
        <w:tc>
          <w:tcPr>
            <w:tcW w:w="2460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5F1CBD" w:rsidRPr="003F6E46" w:rsidRDefault="005F1CBD" w:rsidP="008A51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E1DAC" w:rsidRPr="00071173" w:rsidRDefault="00AE1DAC" w:rsidP="005F1CBD">
      <w:pPr>
        <w:pStyle w:val="Encabezado"/>
        <w:tabs>
          <w:tab w:val="clear" w:pos="4252"/>
          <w:tab w:val="clear" w:pos="8504"/>
          <w:tab w:val="center" w:pos="4153"/>
          <w:tab w:val="right" w:pos="8306"/>
        </w:tabs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AE1DAC" w:rsidRPr="00071173" w:rsidSect="002A1328">
      <w:headerReference w:type="default" r:id="rId10"/>
      <w:footerReference w:type="default" r:id="rId11"/>
      <w:pgSz w:w="12240" w:h="15840" w:code="1"/>
      <w:pgMar w:top="1417" w:right="1325" w:bottom="1135" w:left="1276" w:header="709" w:footer="4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831" w:rsidRDefault="00FA5831" w:rsidP="00BD3B4A">
      <w:r>
        <w:separator/>
      </w:r>
    </w:p>
  </w:endnote>
  <w:endnote w:type="continuationSeparator" w:id="1">
    <w:p w:rsidR="00FA5831" w:rsidRDefault="00FA5831" w:rsidP="00BD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835"/>
      <w:gridCol w:w="8080"/>
    </w:tblGrid>
    <w:tr w:rsidR="00CA0704" w:rsidRPr="00635B85" w:rsidTr="003F1017">
      <w:tc>
        <w:tcPr>
          <w:tcW w:w="2835" w:type="dxa"/>
        </w:tcPr>
        <w:p w:rsidR="00CA0704" w:rsidRPr="00635B85" w:rsidRDefault="00CA0704">
          <w:pPr>
            <w:pStyle w:val="Piedepgina"/>
          </w:pPr>
          <w:r w:rsidRPr="00635B85">
            <w:t>DIMAR-SGC-NCH</w:t>
          </w:r>
        </w:p>
      </w:tc>
      <w:tc>
        <w:tcPr>
          <w:tcW w:w="8080" w:type="dxa"/>
          <w:tcBorders>
            <w:bottom w:val="nil"/>
            <w:right w:val="nil"/>
          </w:tcBorders>
        </w:tcPr>
        <w:p w:rsidR="00CA0704" w:rsidRPr="00635B85" w:rsidRDefault="00CA0704">
          <w:pPr>
            <w:pStyle w:val="Piedepgina"/>
          </w:pPr>
        </w:p>
      </w:tc>
    </w:tr>
  </w:tbl>
  <w:p w:rsidR="00BD3B4A" w:rsidRDefault="00BD3B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831" w:rsidRDefault="00FA5831" w:rsidP="00BD3B4A">
      <w:r>
        <w:separator/>
      </w:r>
    </w:p>
  </w:footnote>
  <w:footnote w:type="continuationSeparator" w:id="1">
    <w:p w:rsidR="00FA5831" w:rsidRDefault="00FA5831" w:rsidP="00BD3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326"/>
      <w:gridCol w:w="4387"/>
      <w:gridCol w:w="3202"/>
    </w:tblGrid>
    <w:tr w:rsidR="00CA0704" w:rsidRPr="00381210" w:rsidTr="00C32DDA">
      <w:trPr>
        <w:trHeight w:val="428"/>
      </w:trPr>
      <w:tc>
        <w:tcPr>
          <w:tcW w:w="3326" w:type="dxa"/>
          <w:vMerge w:val="restart"/>
          <w:vAlign w:val="bottom"/>
        </w:tcPr>
        <w:p w:rsidR="00CA0704" w:rsidRPr="00C32DDA" w:rsidRDefault="00B62218" w:rsidP="00C32DDA">
          <w:pPr>
            <w:pStyle w:val="Encabezado"/>
            <w:jc w:val="right"/>
            <w:rPr>
              <w:rFonts w:asciiTheme="minorHAnsi" w:hAnsiTheme="minorHAnsi"/>
              <w:b/>
              <w:color w:val="006600"/>
            </w:rPr>
          </w:pPr>
          <w:r>
            <w:rPr>
              <w:b/>
              <w:noProof/>
              <w:color w:val="006600"/>
              <w:lang w:val="es-MX" w:eastAsia="es-MX"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-596900</wp:posOffset>
                </wp:positionV>
                <wp:extent cx="1947545" cy="638175"/>
                <wp:effectExtent l="19050" t="0" r="0" b="0"/>
                <wp:wrapNone/>
                <wp:docPr id="3" name="4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54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32DDA" w:rsidRPr="00C32DDA">
            <w:rPr>
              <w:rFonts w:asciiTheme="minorHAnsi" w:hAnsiTheme="minorHAnsi"/>
              <w:b/>
              <w:color w:val="006600"/>
              <w:sz w:val="22"/>
            </w:rPr>
            <w:t>www.afdimar.cl</w:t>
          </w:r>
        </w:p>
      </w:tc>
      <w:tc>
        <w:tcPr>
          <w:tcW w:w="4387" w:type="dxa"/>
          <w:vMerge w:val="restart"/>
          <w:vAlign w:val="center"/>
        </w:tcPr>
        <w:p w:rsidR="00CA0704" w:rsidRPr="00A313C1" w:rsidRDefault="00C81D55" w:rsidP="00381210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="Arial" w:eastAsiaTheme="minorEastAsia" w:hAnsi="Arial" w:cs="Arial"/>
              <w:sz w:val="32"/>
              <w:szCs w:val="36"/>
            </w:rPr>
            <w:t xml:space="preserve">Normas de </w:t>
          </w:r>
          <w:r w:rsidR="0012796C">
            <w:rPr>
              <w:rFonts w:ascii="Arial" w:eastAsiaTheme="minorEastAsia" w:hAnsi="Arial" w:cs="Arial"/>
              <w:sz w:val="32"/>
              <w:szCs w:val="36"/>
            </w:rPr>
            <w:t>Comunicación Interna</w:t>
          </w:r>
        </w:p>
      </w:tc>
      <w:tc>
        <w:tcPr>
          <w:tcW w:w="3202" w:type="dxa"/>
          <w:vAlign w:val="center"/>
        </w:tcPr>
        <w:p w:rsidR="00CA0704" w:rsidRPr="00A313C1" w:rsidRDefault="00531886" w:rsidP="00595DC6">
          <w:pPr>
            <w:pStyle w:val="Encabezado"/>
            <w:rPr>
              <w:rFonts w:asciiTheme="minorHAnsi" w:hAnsiTheme="minorHAnsi"/>
              <w:lang w:val="en-US"/>
            </w:rPr>
          </w:pPr>
          <w:r w:rsidRPr="00A313C1">
            <w:rPr>
              <w:rFonts w:asciiTheme="minorHAnsi" w:hAnsiTheme="minorHAnsi"/>
              <w:lang w:val="en-US"/>
            </w:rPr>
            <w:t xml:space="preserve">Cód: </w:t>
          </w:r>
          <w:r w:rsidR="0012796C">
            <w:rPr>
              <w:rFonts w:asciiTheme="minorHAnsi" w:hAnsiTheme="minorHAnsi"/>
              <w:lang w:val="en-US"/>
            </w:rPr>
            <w:t>PE-</w:t>
          </w:r>
          <w:r w:rsidR="00595DC6">
            <w:rPr>
              <w:rFonts w:asciiTheme="minorHAnsi" w:hAnsiTheme="minorHAnsi"/>
              <w:lang w:val="en-US"/>
            </w:rPr>
            <w:t>553</w:t>
          </w:r>
        </w:p>
      </w:tc>
    </w:tr>
    <w:tr w:rsidR="00CA0704" w:rsidRPr="00635B85" w:rsidTr="003F1017">
      <w:trPr>
        <w:trHeight w:val="278"/>
      </w:trPr>
      <w:tc>
        <w:tcPr>
          <w:tcW w:w="3326" w:type="dxa"/>
          <w:vMerge/>
        </w:tcPr>
        <w:p w:rsidR="00CA0704" w:rsidRPr="00381210" w:rsidRDefault="00CA0704">
          <w:pPr>
            <w:pStyle w:val="Encabezado"/>
            <w:rPr>
              <w:lang w:val="en-US"/>
            </w:rPr>
          </w:pPr>
        </w:p>
      </w:tc>
      <w:tc>
        <w:tcPr>
          <w:tcW w:w="4387" w:type="dxa"/>
          <w:vMerge/>
        </w:tcPr>
        <w:p w:rsidR="00CA0704" w:rsidRPr="00381210" w:rsidRDefault="00CA0704">
          <w:pPr>
            <w:pStyle w:val="Encabezado"/>
            <w:rPr>
              <w:lang w:val="en-US"/>
            </w:rPr>
          </w:pPr>
        </w:p>
      </w:tc>
      <w:tc>
        <w:tcPr>
          <w:tcW w:w="3202" w:type="dxa"/>
        </w:tcPr>
        <w:p w:rsidR="00CA0704" w:rsidRPr="00A313C1" w:rsidRDefault="00CA0704" w:rsidP="00595DC6">
          <w:pPr>
            <w:pStyle w:val="Encabezado"/>
            <w:rPr>
              <w:rFonts w:asciiTheme="minorHAnsi" w:hAnsiTheme="minorHAnsi"/>
            </w:rPr>
          </w:pPr>
          <w:r w:rsidRPr="00A313C1">
            <w:rPr>
              <w:rFonts w:asciiTheme="minorHAnsi" w:hAnsiTheme="minorHAnsi"/>
            </w:rPr>
            <w:t>V</w:t>
          </w:r>
          <w:r w:rsidR="00381210" w:rsidRPr="00A313C1">
            <w:rPr>
              <w:rFonts w:asciiTheme="minorHAnsi" w:hAnsiTheme="minorHAnsi"/>
            </w:rPr>
            <w:t>ersión</w:t>
          </w:r>
          <w:r w:rsidR="00531886" w:rsidRPr="00A313C1">
            <w:rPr>
              <w:rFonts w:asciiTheme="minorHAnsi" w:hAnsiTheme="minorHAnsi"/>
            </w:rPr>
            <w:t xml:space="preserve">: </w:t>
          </w:r>
          <w:r w:rsidR="00595DC6">
            <w:rPr>
              <w:rFonts w:asciiTheme="minorHAnsi" w:hAnsiTheme="minorHAnsi"/>
            </w:rPr>
            <w:t>2</w:t>
          </w:r>
        </w:p>
      </w:tc>
    </w:tr>
    <w:tr w:rsidR="00CA0704" w:rsidRPr="00635B85" w:rsidTr="003F1017">
      <w:trPr>
        <w:trHeight w:val="282"/>
      </w:trPr>
      <w:tc>
        <w:tcPr>
          <w:tcW w:w="3326" w:type="dxa"/>
          <w:vMerge/>
        </w:tcPr>
        <w:p w:rsidR="00CA0704" w:rsidRPr="00635B85" w:rsidRDefault="00CA0704">
          <w:pPr>
            <w:pStyle w:val="Encabezado"/>
          </w:pPr>
        </w:p>
      </w:tc>
      <w:tc>
        <w:tcPr>
          <w:tcW w:w="4387" w:type="dxa"/>
          <w:vMerge/>
        </w:tcPr>
        <w:p w:rsidR="00CA0704" w:rsidRPr="00635B85" w:rsidRDefault="00CA0704">
          <w:pPr>
            <w:pStyle w:val="Encabezado"/>
          </w:pPr>
        </w:p>
      </w:tc>
      <w:tc>
        <w:tcPr>
          <w:tcW w:w="3202" w:type="dxa"/>
          <w:tcBorders>
            <w:bottom w:val="single" w:sz="4" w:space="0" w:color="auto"/>
          </w:tcBorders>
        </w:tcPr>
        <w:p w:rsidR="00CA0704" w:rsidRPr="00A313C1" w:rsidRDefault="00CA0704" w:rsidP="005F1CBD">
          <w:pPr>
            <w:pStyle w:val="Encabezado"/>
            <w:rPr>
              <w:rFonts w:asciiTheme="minorHAnsi" w:hAnsiTheme="minorHAnsi"/>
            </w:rPr>
          </w:pPr>
          <w:r w:rsidRPr="00A313C1">
            <w:rPr>
              <w:rFonts w:asciiTheme="minorHAnsi" w:hAnsiTheme="minorHAnsi"/>
            </w:rPr>
            <w:t>F</w:t>
          </w:r>
          <w:r w:rsidR="00381210" w:rsidRPr="00A313C1">
            <w:rPr>
              <w:rFonts w:asciiTheme="minorHAnsi" w:hAnsiTheme="minorHAnsi"/>
            </w:rPr>
            <w:t>echa</w:t>
          </w:r>
          <w:r w:rsidR="00595DC6">
            <w:rPr>
              <w:rFonts w:asciiTheme="minorHAnsi" w:hAnsiTheme="minorHAnsi"/>
            </w:rPr>
            <w:t xml:space="preserve">: </w:t>
          </w:r>
          <w:r w:rsidR="005F1CBD">
            <w:rPr>
              <w:rFonts w:asciiTheme="minorHAnsi" w:hAnsiTheme="minorHAnsi"/>
            </w:rPr>
            <w:t>Julio</w:t>
          </w:r>
          <w:r w:rsidR="00595DC6">
            <w:rPr>
              <w:rFonts w:asciiTheme="minorHAnsi" w:hAnsiTheme="minorHAnsi"/>
            </w:rPr>
            <w:t xml:space="preserve"> de 2013</w:t>
          </w:r>
        </w:p>
      </w:tc>
    </w:tr>
    <w:tr w:rsidR="00CA0704" w:rsidRPr="00635B85" w:rsidTr="003F1017">
      <w:trPr>
        <w:trHeight w:val="330"/>
      </w:trPr>
      <w:tc>
        <w:tcPr>
          <w:tcW w:w="3326" w:type="dxa"/>
          <w:vMerge/>
        </w:tcPr>
        <w:p w:rsidR="00CA0704" w:rsidRPr="00635B85" w:rsidRDefault="00CA0704">
          <w:pPr>
            <w:pStyle w:val="Encabezado"/>
          </w:pPr>
        </w:p>
      </w:tc>
      <w:tc>
        <w:tcPr>
          <w:tcW w:w="4387" w:type="dxa"/>
          <w:vMerge/>
        </w:tcPr>
        <w:p w:rsidR="00CA0704" w:rsidRPr="00635B85" w:rsidRDefault="00CA0704">
          <w:pPr>
            <w:pStyle w:val="Encabezado"/>
          </w:pPr>
        </w:p>
      </w:tc>
      <w:tc>
        <w:tcPr>
          <w:tcW w:w="3202" w:type="dxa"/>
          <w:tcBorders>
            <w:top w:val="single" w:sz="4" w:space="0" w:color="auto"/>
          </w:tcBorders>
        </w:tcPr>
        <w:p w:rsidR="00CA0704" w:rsidRPr="00A313C1" w:rsidRDefault="00CA0704" w:rsidP="001039A0">
          <w:pPr>
            <w:pStyle w:val="Encabezado"/>
            <w:rPr>
              <w:rFonts w:asciiTheme="minorHAnsi" w:hAnsiTheme="minorHAnsi"/>
            </w:rPr>
          </w:pPr>
          <w:r w:rsidRPr="00A313C1">
            <w:rPr>
              <w:rFonts w:asciiTheme="minorHAnsi" w:hAnsiTheme="minorHAnsi"/>
            </w:rPr>
            <w:t xml:space="preserve">Página </w:t>
          </w:r>
          <w:r w:rsidR="00F4711B" w:rsidRPr="00A313C1">
            <w:rPr>
              <w:rFonts w:asciiTheme="minorHAnsi" w:hAnsiTheme="minorHAnsi"/>
            </w:rPr>
            <w:fldChar w:fldCharType="begin"/>
          </w:r>
          <w:r w:rsidRPr="00A313C1">
            <w:rPr>
              <w:rFonts w:asciiTheme="minorHAnsi" w:hAnsiTheme="minorHAnsi"/>
            </w:rPr>
            <w:instrText xml:space="preserve"> PAGE   \* MERGEFORMAT </w:instrText>
          </w:r>
          <w:r w:rsidR="00F4711B" w:rsidRPr="00A313C1">
            <w:rPr>
              <w:rFonts w:asciiTheme="minorHAnsi" w:hAnsiTheme="minorHAnsi"/>
            </w:rPr>
            <w:fldChar w:fldCharType="separate"/>
          </w:r>
          <w:r w:rsidR="001F1856">
            <w:rPr>
              <w:rFonts w:asciiTheme="minorHAnsi" w:hAnsiTheme="minorHAnsi"/>
              <w:noProof/>
            </w:rPr>
            <w:t>2</w:t>
          </w:r>
          <w:r w:rsidR="00F4711B" w:rsidRPr="00A313C1">
            <w:rPr>
              <w:rFonts w:asciiTheme="minorHAnsi" w:hAnsiTheme="minorHAnsi"/>
            </w:rPr>
            <w:fldChar w:fldCharType="end"/>
          </w:r>
          <w:r w:rsidRPr="00A313C1">
            <w:rPr>
              <w:rFonts w:asciiTheme="minorHAnsi" w:hAnsiTheme="minorHAnsi"/>
            </w:rPr>
            <w:t xml:space="preserve"> de </w:t>
          </w:r>
          <w:r w:rsidR="00E45B6E">
            <w:rPr>
              <w:rFonts w:asciiTheme="minorHAnsi" w:hAnsiTheme="minorHAnsi"/>
            </w:rPr>
            <w:t>6</w:t>
          </w:r>
        </w:p>
      </w:tc>
    </w:tr>
  </w:tbl>
  <w:p w:rsidR="00BD3B4A" w:rsidRDefault="00BD3B4A" w:rsidP="00BD3B4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67DE"/>
    <w:multiLevelType w:val="multilevel"/>
    <w:tmpl w:val="192A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BD82050"/>
    <w:multiLevelType w:val="hybridMultilevel"/>
    <w:tmpl w:val="BAE8F372"/>
    <w:lvl w:ilvl="0" w:tplc="383A55A4">
      <w:start w:val="1"/>
      <w:numFmt w:val="lowerLetter"/>
      <w:lvlText w:val="%1."/>
      <w:lvlJc w:val="left"/>
      <w:pPr>
        <w:ind w:left="142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CB114CC"/>
    <w:multiLevelType w:val="hybridMultilevel"/>
    <w:tmpl w:val="308A9B8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B313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5F6BE2"/>
    <w:multiLevelType w:val="hybridMultilevel"/>
    <w:tmpl w:val="23CEE3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4F7F1B"/>
    <w:multiLevelType w:val="hybridMultilevel"/>
    <w:tmpl w:val="113A2F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934EC"/>
    <w:multiLevelType w:val="hybridMultilevel"/>
    <w:tmpl w:val="E00E1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F0573"/>
    <w:multiLevelType w:val="hybridMultilevel"/>
    <w:tmpl w:val="0AE2DB7E"/>
    <w:lvl w:ilvl="0" w:tplc="383A55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C0205"/>
    <w:multiLevelType w:val="multilevel"/>
    <w:tmpl w:val="80363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48942D6"/>
    <w:multiLevelType w:val="hybridMultilevel"/>
    <w:tmpl w:val="A9EC37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C45DE3"/>
    <w:multiLevelType w:val="multilevel"/>
    <w:tmpl w:val="3562692C"/>
    <w:lvl w:ilvl="0">
      <w:start w:val="5"/>
      <w:numFmt w:val="decimal"/>
      <w:lvlText w:val="%1."/>
      <w:lvlJc w:val="left"/>
      <w:pPr>
        <w:tabs>
          <w:tab w:val="num" w:pos="387"/>
        </w:tabs>
        <w:ind w:left="387" w:hanging="38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87"/>
        </w:tabs>
        <w:ind w:left="387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1DA792B"/>
    <w:multiLevelType w:val="hybridMultilevel"/>
    <w:tmpl w:val="711E0970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30">
      <o:colormenu v:ext="edit" fillcolor="none" strokecolor="none [2404]"/>
    </o:shapedefaults>
  </w:hdrShapeDefaults>
  <w:footnotePr>
    <w:footnote w:id="0"/>
    <w:footnote w:id="1"/>
  </w:footnotePr>
  <w:endnotePr>
    <w:endnote w:id="0"/>
    <w:endnote w:id="1"/>
  </w:endnotePr>
  <w:compat/>
  <w:rsids>
    <w:rsidRoot w:val="00025419"/>
    <w:rsid w:val="00025419"/>
    <w:rsid w:val="00071173"/>
    <w:rsid w:val="000B2C93"/>
    <w:rsid w:val="000E722E"/>
    <w:rsid w:val="001039A0"/>
    <w:rsid w:val="0012796C"/>
    <w:rsid w:val="001F1856"/>
    <w:rsid w:val="00206192"/>
    <w:rsid w:val="00233ED7"/>
    <w:rsid w:val="002A1328"/>
    <w:rsid w:val="00381210"/>
    <w:rsid w:val="00385EBF"/>
    <w:rsid w:val="003C5AEF"/>
    <w:rsid w:val="003F1017"/>
    <w:rsid w:val="00406531"/>
    <w:rsid w:val="004C6FFA"/>
    <w:rsid w:val="00531886"/>
    <w:rsid w:val="005639AB"/>
    <w:rsid w:val="00595DC6"/>
    <w:rsid w:val="005F1CBD"/>
    <w:rsid w:val="00635B85"/>
    <w:rsid w:val="00750EE6"/>
    <w:rsid w:val="007B33C2"/>
    <w:rsid w:val="007E45CA"/>
    <w:rsid w:val="007F5499"/>
    <w:rsid w:val="008570E2"/>
    <w:rsid w:val="00896FDA"/>
    <w:rsid w:val="0090716C"/>
    <w:rsid w:val="00963149"/>
    <w:rsid w:val="00A313C1"/>
    <w:rsid w:val="00AE1DAC"/>
    <w:rsid w:val="00AE5E69"/>
    <w:rsid w:val="00B61999"/>
    <w:rsid w:val="00B62218"/>
    <w:rsid w:val="00BA0EC3"/>
    <w:rsid w:val="00BD3B4A"/>
    <w:rsid w:val="00C32DDA"/>
    <w:rsid w:val="00C81D55"/>
    <w:rsid w:val="00CA0704"/>
    <w:rsid w:val="00D47BD6"/>
    <w:rsid w:val="00E10C28"/>
    <w:rsid w:val="00E339C9"/>
    <w:rsid w:val="00E45B6E"/>
    <w:rsid w:val="00F4711B"/>
    <w:rsid w:val="00F8777C"/>
    <w:rsid w:val="00FA4ADF"/>
    <w:rsid w:val="00FA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none [24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C1"/>
    <w:rPr>
      <w:rFonts w:ascii="Courier New" w:eastAsia="Times New Roman" w:hAnsi="Courier New"/>
      <w:lang w:val="es-ES" w:eastAsia="es-ES" w:bidi="he-I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0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6">
    <w:name w:val="heading 6"/>
    <w:basedOn w:val="Normal"/>
    <w:next w:val="Normal"/>
    <w:link w:val="Ttulo6Car"/>
    <w:qFormat/>
    <w:rsid w:val="00A313C1"/>
    <w:pPr>
      <w:keepNext/>
      <w:ind w:firstLine="851"/>
      <w:jc w:val="both"/>
      <w:outlineLvl w:val="5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3B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3B4A"/>
  </w:style>
  <w:style w:type="paragraph" w:styleId="Piedepgina">
    <w:name w:val="footer"/>
    <w:basedOn w:val="Normal"/>
    <w:link w:val="PiedepginaCar"/>
    <w:uiPriority w:val="99"/>
    <w:semiHidden/>
    <w:unhideWhenUsed/>
    <w:rsid w:val="00BD3B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3B4A"/>
  </w:style>
  <w:style w:type="paragraph" w:styleId="Textodeglobo">
    <w:name w:val="Balloon Text"/>
    <w:basedOn w:val="Normal"/>
    <w:link w:val="TextodegloboCar"/>
    <w:uiPriority w:val="99"/>
    <w:semiHidden/>
    <w:unhideWhenUsed/>
    <w:rsid w:val="00BD3B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B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3B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81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121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121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210"/>
    <w:rPr>
      <w:b/>
      <w:bCs/>
    </w:rPr>
  </w:style>
  <w:style w:type="character" w:customStyle="1" w:styleId="Ttulo6Car">
    <w:name w:val="Título 6 Car"/>
    <w:basedOn w:val="Fuentedeprrafopredeter"/>
    <w:link w:val="Ttulo6"/>
    <w:rsid w:val="00A313C1"/>
    <w:rPr>
      <w:rFonts w:ascii="Times New Roman" w:eastAsia="Times New Roman" w:hAnsi="Times New Roman"/>
      <w:b/>
      <w:sz w:val="24"/>
      <w:lang w:val="es-ES_tradnl" w:bidi="he-IL"/>
    </w:rPr>
  </w:style>
  <w:style w:type="paragraph" w:styleId="Sinespaciado">
    <w:name w:val="No Spacing"/>
    <w:link w:val="SinespaciadoCar"/>
    <w:uiPriority w:val="1"/>
    <w:qFormat/>
    <w:rsid w:val="002A1328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A1328"/>
    <w:rPr>
      <w:rFonts w:ascii="Calibri" w:eastAsia="Times New Roman" w:hAnsi="Calibri" w:cs="Times New Roman"/>
      <w:sz w:val="22"/>
      <w:szCs w:val="22"/>
      <w:lang w:val="es-ES" w:eastAsia="en-US" w:bidi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0E2"/>
    <w:rPr>
      <w:rFonts w:ascii="Cambria" w:eastAsia="Times New Roman" w:hAnsi="Cambria" w:cs="Times New Roman"/>
      <w:b/>
      <w:bCs/>
      <w:color w:val="4F81BD"/>
      <w:lang w:bidi="he-IL"/>
    </w:rPr>
  </w:style>
  <w:style w:type="paragraph" w:styleId="NormalWeb">
    <w:name w:val="Normal (Web)"/>
    <w:basedOn w:val="Normal"/>
    <w:uiPriority w:val="99"/>
    <w:semiHidden/>
    <w:unhideWhenUsed/>
    <w:rsid w:val="008570E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 w:bidi="ar-SA"/>
    </w:rPr>
  </w:style>
  <w:style w:type="character" w:styleId="Hipervnculo">
    <w:name w:val="Hyperlink"/>
    <w:basedOn w:val="Fuentedeprrafopredeter"/>
    <w:uiPriority w:val="99"/>
    <w:semiHidden/>
    <w:unhideWhenUsed/>
    <w:rsid w:val="008570E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570E2"/>
    <w:rPr>
      <w:b/>
      <w:bCs/>
    </w:rPr>
  </w:style>
  <w:style w:type="table" w:styleId="Sombreadoclaro-nfasis3">
    <w:name w:val="Light Shading Accent 3"/>
    <w:basedOn w:val="Tablanormal"/>
    <w:uiPriority w:val="60"/>
    <w:rsid w:val="008570E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rrafodelista">
    <w:name w:val="List Paragraph"/>
    <w:basedOn w:val="Normal"/>
    <w:uiPriority w:val="34"/>
    <w:qFormat/>
    <w:rsid w:val="00C81D5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F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Sistema%20de%20Gesti&#243;n%20de%20la%20Calidad\FORMATO%20DOCUMENTOS%20SG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2008-01-01T00:00:00</PublishDate>
  <Abstract>Resumen de la Norma SSPC (Steel Structure Painting Council)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2CCA5B-49F5-4D0D-8DD4-6E1C4522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DOCUMENTOS SGC</Template>
  <TotalTime>145</TotalTime>
  <Pages>7</Pages>
  <Words>1671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la Preparación de Superficies Metálicas</vt:lpstr>
    </vt:vector>
  </TitlesOfParts>
  <Company>DIMAR 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la Preparación de Superficies Metálicas</dc:title>
  <dc:subject>SSPC</dc:subject>
  <dc:creator> </dc:creator>
  <cp:keywords/>
  <dc:description/>
  <cp:lastModifiedBy>Rodrigo</cp:lastModifiedBy>
  <cp:revision>6</cp:revision>
  <cp:lastPrinted>2013-08-26T14:44:00Z</cp:lastPrinted>
  <dcterms:created xsi:type="dcterms:W3CDTF">2012-04-30T18:14:00Z</dcterms:created>
  <dcterms:modified xsi:type="dcterms:W3CDTF">2013-08-26T16:45:00Z</dcterms:modified>
</cp:coreProperties>
</file>